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A" w:rsidRPr="000F2B5F" w:rsidRDefault="005D734A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sz w:val="28"/>
          <w:szCs w:val="28"/>
        </w:rPr>
        <w:t>TRUNG TÂM Y TẾ GIÁ RAI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B5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0F2B5F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5D734A" w:rsidRPr="00943F00" w:rsidRDefault="005D734A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b/>
          <w:sz w:val="28"/>
          <w:szCs w:val="28"/>
        </w:rPr>
        <w:t>TỔ THÔNG TIN THUỐC-DLS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943F00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943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943F0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943F0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43F00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943F00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943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5D734A" w:rsidRPr="00336B68" w:rsidRDefault="003C0527" w:rsidP="005D734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4.95pt;margin-top:5.9pt;width:123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6" type="#_x0000_t32" style="position:absolute;left:0;text-align:left;margin-left:20.45pt;margin-top:5.9pt;width:134.25pt;height:.05pt;z-index:251658240" o:connectortype="straight"/>
        </w:pict>
      </w:r>
      <w:r w:rsidR="005D73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34A" w:rsidRPr="009572F9" w:rsidRDefault="005D734A" w:rsidP="005D734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</w:t>
      </w:r>
      <w:r>
        <w:rPr>
          <w:rFonts w:ascii="Times New Roman" w:hAnsi="Times New Roman" w:cs="Times New Roman"/>
          <w:i/>
          <w:sz w:val="28"/>
          <w:szCs w:val="28"/>
        </w:rPr>
        <w:t xml:space="preserve"> 01 </w:t>
      </w:r>
      <w:r w:rsidRPr="009572F9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Pr="009572F9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5D734A" w:rsidRPr="009572F9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THÔNG TIN THUỐ</w:t>
      </w:r>
      <w:r>
        <w:rPr>
          <w:rFonts w:ascii="Times New Roman" w:hAnsi="Times New Roman" w:cs="Times New Roman"/>
          <w:b/>
          <w:sz w:val="28"/>
          <w:szCs w:val="28"/>
        </w:rPr>
        <w:t>C THÁNG 01/2021</w:t>
      </w:r>
    </w:p>
    <w:p w:rsidR="005D734A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V/v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PIRACETAM 800mg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34A" w:rsidRPr="009572F9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34A" w:rsidRPr="009572F9" w:rsidRDefault="004E0EC1" w:rsidP="004E0E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5D734A" w:rsidRPr="006C6913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="005D734A" w:rsidRPr="006C6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6C6913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5D734A" w:rsidRPr="006C69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Y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9572F9">
        <w:rPr>
          <w:rFonts w:ascii="Times New Roman" w:hAnsi="Times New Roman" w:cs="Times New Roman"/>
          <w:b/>
          <w:sz w:val="28"/>
          <w:szCs w:val="28"/>
        </w:rPr>
        <w:t>Rai</w:t>
      </w:r>
      <w:proofErr w:type="spellEnd"/>
      <w:r w:rsidR="005D734A" w:rsidRPr="009572F9">
        <w:rPr>
          <w:rFonts w:ascii="Times New Roman" w:hAnsi="Times New Roman" w:cs="Times New Roman"/>
          <w:b/>
          <w:sz w:val="28"/>
          <w:szCs w:val="28"/>
        </w:rPr>
        <w:t>.</w:t>
      </w:r>
    </w:p>
    <w:p w:rsidR="00F17732" w:rsidRPr="009572F9" w:rsidRDefault="005D734A" w:rsidP="004E0EC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2F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PIRACETAM 800mg</w:t>
      </w:r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>:</w:t>
      </w:r>
    </w:p>
    <w:p w:rsidR="00F17732" w:rsidRPr="004E0EC1" w:rsidRDefault="005D734A" w:rsidP="004E0E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1.Tên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PIRACETAM 800mg</w:t>
      </w:r>
    </w:p>
    <w:p w:rsidR="00F17732" w:rsidRPr="009572F9" w:rsidRDefault="005D734A" w:rsidP="004E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2</w:t>
      </w:r>
      <w:r w:rsidRPr="009572F9">
        <w:rPr>
          <w:rFonts w:ascii="Times New Roman" w:hAnsi="Times New Roman" w:cs="Times New Roman"/>
          <w:sz w:val="28"/>
          <w:szCs w:val="28"/>
        </w:rPr>
        <w:t>.</w:t>
      </w:r>
      <w:r w:rsidRPr="009572F9">
        <w:rPr>
          <w:rFonts w:ascii="Times New Roman" w:hAnsi="Times New Roman" w:cs="Times New Roman"/>
          <w:b/>
          <w:sz w:val="28"/>
          <w:szCs w:val="28"/>
        </w:rPr>
        <w:t>Loại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4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cải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chuyển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hoá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bào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thần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734A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5D734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Pr="009572F9" w:rsidRDefault="005D734A" w:rsidP="004E0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3.Dạng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hàm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</w:p>
    <w:p w:rsidR="00F17732" w:rsidRPr="004E0EC1" w:rsidRDefault="005D734A" w:rsidP="004E0EC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800mg</w:t>
      </w:r>
    </w:p>
    <w:p w:rsidR="005D734A" w:rsidRPr="009572F9" w:rsidRDefault="005D734A" w:rsidP="004E0EC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4.Dược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chế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>:</w:t>
      </w:r>
    </w:p>
    <w:p w:rsidR="005D734A" w:rsidRDefault="005D734A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Piracetam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nucleotide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</w:t>
      </w:r>
      <w:r w:rsidR="00943F0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43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0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43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glucose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oxy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acetylcholine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dopamine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5D734A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vẹn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732" w:rsidRPr="00943F00" w:rsidRDefault="00333A83" w:rsidP="00943F0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oxy,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734A" w:rsidRDefault="005D734A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5.Dược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5D734A" w:rsidRDefault="00333A83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– 60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2-8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A83" w:rsidRDefault="00333A83" w:rsidP="00333A83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Piracetam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hippocampus,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A83" w:rsidRDefault="00333A83" w:rsidP="005D734A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thai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– 90% </w:t>
      </w:r>
      <w:proofErr w:type="spellStart"/>
      <w:r>
        <w:rPr>
          <w:rFonts w:ascii="Times New Roman" w:hAnsi="Times New Roman" w:cs="Times New Roman"/>
          <w:sz w:val="28"/>
          <w:szCs w:val="28"/>
        </w:rPr>
        <w:t>nồng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6.Chỉ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734A" w:rsidRDefault="00ED0413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lastRenderedPageBreak/>
        <w:t>Điều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triệu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thần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040710"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710" w:rsidRPr="00040710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ý],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não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proofErr w:type="gramStart"/>
      <w:r w:rsidR="00040710">
        <w:rPr>
          <w:rFonts w:ascii="Times New Roman" w:hAnsi="Times New Roman" w:cs="Times New Roman"/>
          <w:sz w:val="28"/>
          <w:szCs w:val="28"/>
        </w:rPr>
        <w:t>lan</w:t>
      </w:r>
      <w:proofErr w:type="spellEnd"/>
      <w:proofErr w:type="gram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toả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>).</w:t>
      </w:r>
    </w:p>
    <w:p w:rsidR="00040710" w:rsidRDefault="00040710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di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710" w:rsidRPr="00040710" w:rsidRDefault="00040710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trị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chóng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mặt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và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rối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loạn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thăng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đi</w:t>
      </w:r>
      <w:proofErr w:type="spellEnd"/>
      <w:r w:rsidRPr="00943F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3F00">
        <w:rPr>
          <w:rFonts w:ascii="Times New Roman" w:hAnsi="Times New Roman" w:cs="Times New Roman"/>
          <w:b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710" w:rsidRPr="00040710" w:rsidRDefault="00040710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mãn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cai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rượu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7732" w:rsidRPr="00943F00" w:rsidRDefault="00040710" w:rsidP="00943F0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734A" w:rsidRDefault="005D734A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7.Liều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</w:p>
    <w:p w:rsidR="005D734A" w:rsidRPr="000A2075" w:rsidRDefault="005D734A" w:rsidP="005D734A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A85">
        <w:rPr>
          <w:rFonts w:ascii="Times New Roman" w:hAnsi="Times New Roman" w:cs="Times New Roman"/>
          <w:b/>
          <w:i/>
          <w:sz w:val="28"/>
          <w:szCs w:val="28"/>
        </w:rPr>
        <w:t>Nên</w:t>
      </w:r>
      <w:proofErr w:type="spellEnd"/>
      <w:r w:rsidRPr="008E1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1A85">
        <w:rPr>
          <w:rFonts w:ascii="Times New Roman" w:hAnsi="Times New Roman" w:cs="Times New Roman"/>
          <w:b/>
          <w:i/>
          <w:sz w:val="28"/>
          <w:szCs w:val="28"/>
        </w:rPr>
        <w:t>uống</w:t>
      </w:r>
      <w:proofErr w:type="spellEnd"/>
      <w:r w:rsidRPr="008E1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1A85"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 w:rsidRPr="008E1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1A85">
        <w:rPr>
          <w:rFonts w:ascii="Times New Roman" w:hAnsi="Times New Roman" w:cs="Times New Roman"/>
          <w:b/>
          <w:i/>
          <w:sz w:val="28"/>
          <w:szCs w:val="28"/>
        </w:rPr>
        <w:t>bữa</w:t>
      </w:r>
      <w:proofErr w:type="spellEnd"/>
      <w:r w:rsidRPr="008E1A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1A85">
        <w:rPr>
          <w:rFonts w:ascii="Times New Roman" w:hAnsi="Times New Roman" w:cs="Times New Roman"/>
          <w:b/>
          <w:i/>
          <w:sz w:val="28"/>
          <w:szCs w:val="28"/>
        </w:rPr>
        <w:t>ăn</w:t>
      </w:r>
      <w:proofErr w:type="spellEnd"/>
      <w:r w:rsidRPr="000A207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100 – 200ml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5D734A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075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0A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075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0A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075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A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07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0A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1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40710">
        <w:rPr>
          <w:rFonts w:ascii="Times New Roman" w:hAnsi="Times New Roman" w:cs="Times New Roman"/>
          <w:sz w:val="28"/>
          <w:szCs w:val="28"/>
        </w:rPr>
        <w:t>.</w:t>
      </w:r>
    </w:p>
    <w:p w:rsidR="00040710" w:rsidRDefault="00040710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– 12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710" w:rsidRDefault="00040710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giảm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liều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hay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ngưng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040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710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C93" w:rsidRDefault="00816C93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2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C93" w:rsidRDefault="00816C93" w:rsidP="00040710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31"/>
        <w:gridCol w:w="2922"/>
        <w:gridCol w:w="2859"/>
      </w:tblGrid>
      <w:tr w:rsidR="00816C93" w:rsidRPr="00816C93" w:rsidTr="00816C93">
        <w:tc>
          <w:tcPr>
            <w:tcW w:w="3264" w:type="dxa"/>
            <w:vAlign w:val="center"/>
          </w:tcPr>
          <w:p w:rsidR="00816C93" w:rsidRP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thải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creatinine</w:t>
            </w:r>
          </w:p>
        </w:tc>
        <w:tc>
          <w:tcPr>
            <w:tcW w:w="3264" w:type="dxa"/>
            <w:vAlign w:val="center"/>
          </w:tcPr>
          <w:p w:rsidR="00816C93" w:rsidRP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Creatinin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huyết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3264" w:type="dxa"/>
            <w:vAlign w:val="center"/>
          </w:tcPr>
          <w:p w:rsidR="00816C93" w:rsidRP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Liều</w:t>
            </w:r>
            <w:proofErr w:type="spellEnd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6C93">
              <w:rPr>
                <w:rFonts w:ascii="Times New Roman" w:hAnsi="Times New Roman" w:cs="Times New Roman"/>
                <w:b/>
                <w:sz w:val="28"/>
                <w:szCs w:val="28"/>
              </w:rPr>
              <w:t>lượng</w:t>
            </w:r>
            <w:proofErr w:type="spellEnd"/>
          </w:p>
        </w:tc>
      </w:tr>
      <w:tr w:rsidR="00816C93" w:rsidTr="00816C93"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– 60 ml/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 – 1,7 mg%</w:t>
            </w:r>
          </w:p>
        </w:tc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</w:tr>
      <w:tr w:rsidR="00816C93" w:rsidTr="00816C93"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– 40 ml/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– 3,0 mg%</w:t>
            </w:r>
          </w:p>
        </w:tc>
        <w:tc>
          <w:tcPr>
            <w:tcW w:w="3264" w:type="dxa"/>
          </w:tcPr>
          <w:p w:rsidR="00816C93" w:rsidRDefault="00816C93" w:rsidP="00816C93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</w:tc>
      </w:tr>
    </w:tbl>
    <w:p w:rsidR="00F17732" w:rsidRDefault="00F17732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4A" w:rsidRPr="000041B0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004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0041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1B0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</w:p>
    <w:p w:rsidR="00816C93" w:rsidRDefault="00816C93" w:rsidP="005D734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piracetam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pyrrolidone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863314" w:rsidP="005D734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creatinin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20ml/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63314" w:rsidRDefault="00863314" w:rsidP="005D734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314" w:rsidRDefault="00863314" w:rsidP="005D734A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PNCT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732" w:rsidRPr="00943F00" w:rsidRDefault="00F17732" w:rsidP="00943F00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72F9">
        <w:rPr>
          <w:rFonts w:ascii="Times New Roman" w:hAnsi="Times New Roman" w:cs="Times New Roman"/>
          <w:b/>
          <w:sz w:val="28"/>
          <w:szCs w:val="28"/>
        </w:rPr>
        <w:t>9.Thận</w:t>
      </w:r>
      <w:proofErr w:type="gram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</w:p>
    <w:p w:rsidR="00816C93" w:rsidRDefault="00816C93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C93" w:rsidRDefault="00816C93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piracetam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vần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máu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phẫu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D65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404D65">
        <w:rPr>
          <w:rFonts w:ascii="Times New Roman" w:hAnsi="Times New Roman" w:cs="Times New Roman"/>
          <w:sz w:val="28"/>
          <w:szCs w:val="28"/>
        </w:rPr>
        <w:t>.</w:t>
      </w:r>
    </w:p>
    <w:p w:rsidR="00404D65" w:rsidRDefault="00404D65" w:rsidP="00816C93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não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7732" w:rsidRPr="00943F00" w:rsidRDefault="00404D65" w:rsidP="00943F00">
      <w:pPr>
        <w:pStyle w:val="ListParagraph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piracetam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(run,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lộn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D734A" w:rsidRPr="00404D65" w:rsidRDefault="00863314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65">
        <w:rPr>
          <w:rFonts w:ascii="Times New Roman" w:hAnsi="Times New Roman" w:cs="Times New Roman"/>
          <w:b/>
          <w:sz w:val="28"/>
          <w:szCs w:val="28"/>
        </w:rPr>
        <w:t>10</w:t>
      </w:r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Tương</w:t>
      </w:r>
      <w:proofErr w:type="spellEnd"/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5D734A" w:rsidRPr="00404D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404D65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</w:p>
    <w:p w:rsidR="005D734A" w:rsidRPr="00404D65" w:rsidRDefault="00404D65" w:rsidP="005D734A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D65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>.</w:t>
      </w:r>
    </w:p>
    <w:p w:rsidR="00404D65" w:rsidRPr="00404D65" w:rsidRDefault="00404D65" w:rsidP="005D734A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D65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>.</w:t>
      </w:r>
    </w:p>
    <w:p w:rsidR="00F17732" w:rsidRPr="00943F00" w:rsidRDefault="00404D65" w:rsidP="00943F00">
      <w:pPr>
        <w:pStyle w:val="ListParagraph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4D65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(T</w:t>
      </w:r>
      <w:r w:rsidRPr="00404D6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4D65">
        <w:rPr>
          <w:rFonts w:ascii="Times New Roman" w:hAnsi="Times New Roman" w:cs="Times New Roman"/>
          <w:sz w:val="28"/>
          <w:szCs w:val="28"/>
        </w:rPr>
        <w:t>+T</w:t>
      </w:r>
      <w:r w:rsidRPr="00404D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04D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(run,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hiếu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giấc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ngủ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65">
        <w:rPr>
          <w:rFonts w:ascii="Times New Roman" w:hAnsi="Times New Roman" w:cs="Times New Roman"/>
          <w:sz w:val="28"/>
          <w:szCs w:val="28"/>
        </w:rPr>
        <w:t>lộn</w:t>
      </w:r>
      <w:proofErr w:type="spellEnd"/>
      <w:r w:rsidRPr="00404D65">
        <w:rPr>
          <w:rFonts w:ascii="Times New Roman" w:hAnsi="Times New Roman" w:cs="Times New Roman"/>
          <w:sz w:val="28"/>
          <w:szCs w:val="28"/>
        </w:rPr>
        <w:t>).</w:t>
      </w:r>
    </w:p>
    <w:p w:rsidR="005D734A" w:rsidRPr="00E12280" w:rsidRDefault="00863314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280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.Tác</w:t>
      </w:r>
      <w:proofErr w:type="gram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mong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34A" w:rsidRPr="00E12280">
        <w:rPr>
          <w:rFonts w:ascii="Times New Roman" w:hAnsi="Times New Roman" w:cs="Times New Roman"/>
          <w:b/>
          <w:sz w:val="28"/>
          <w:szCs w:val="28"/>
        </w:rPr>
        <w:t>muốn</w:t>
      </w:r>
      <w:proofErr w:type="spellEnd"/>
      <w:r w:rsidR="005D734A" w:rsidRPr="00E12280">
        <w:rPr>
          <w:rFonts w:ascii="Times New Roman" w:hAnsi="Times New Roman" w:cs="Times New Roman"/>
          <w:b/>
          <w:sz w:val="28"/>
          <w:szCs w:val="28"/>
        </w:rPr>
        <w:t>:</w:t>
      </w:r>
    </w:p>
    <w:p w:rsidR="005D734A" w:rsidRDefault="00E12280" w:rsidP="005D734A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28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lâm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loạn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280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E12280">
        <w:rPr>
          <w:rFonts w:ascii="Times New Roman" w:hAnsi="Times New Roman" w:cs="Times New Roman"/>
          <w:sz w:val="28"/>
          <w:szCs w:val="28"/>
        </w:rPr>
        <w:t>.</w:t>
      </w:r>
    </w:p>
    <w:p w:rsidR="00E12280" w:rsidRDefault="00E12280" w:rsidP="005D734A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1773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1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lo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tai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2280" w:rsidRPr="00E12280" w:rsidRDefault="00E12280" w:rsidP="00E12280">
      <w:pPr>
        <w:pStyle w:val="ListParagraph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da: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da,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280" w:rsidRPr="00F17732" w:rsidRDefault="00E12280" w:rsidP="00F1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280" w:rsidRPr="004301AC" w:rsidRDefault="00E12280" w:rsidP="005D734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59B6" w:rsidRDefault="000C59B6" w:rsidP="000C59B6">
      <w:pPr>
        <w:spacing w:before="120"/>
        <w:ind w:right="-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A6A">
        <w:rPr>
          <w:rFonts w:ascii="Times New Roman" w:hAnsi="Times New Roman" w:cs="Times New Roman"/>
          <w:b/>
          <w:sz w:val="26"/>
          <w:szCs w:val="26"/>
        </w:rPr>
        <w:t xml:space="preserve">CHỦ TỊCH HĐT </w:t>
      </w:r>
      <w:r w:rsidRPr="008F0A6A">
        <w:rPr>
          <w:rFonts w:ascii="Times New Roman" w:hAnsi="Times New Roman" w:cs="Times New Roman"/>
          <w:b/>
          <w:sz w:val="26"/>
          <w:szCs w:val="26"/>
        </w:rPr>
        <w:sym w:font="Symbol" w:char="F026"/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 ĐT</w:t>
      </w:r>
      <w:r w:rsidRPr="008F0A6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F0A6A">
        <w:rPr>
          <w:rFonts w:ascii="Times New Roman" w:hAnsi="Times New Roman" w:cs="Times New Roman"/>
          <w:b/>
          <w:sz w:val="26"/>
          <w:szCs w:val="26"/>
        </w:rPr>
        <w:t>KHOA DƯỢ</w:t>
      </w:r>
      <w:r>
        <w:rPr>
          <w:rFonts w:ascii="Times New Roman" w:hAnsi="Times New Roman" w:cs="Times New Roman"/>
          <w:b/>
          <w:sz w:val="26"/>
          <w:szCs w:val="26"/>
        </w:rPr>
        <w:t xml:space="preserve">C        </w:t>
      </w:r>
      <w:r w:rsidRPr="008F0A6A">
        <w:rPr>
          <w:rFonts w:ascii="Times New Roman" w:hAnsi="Times New Roman" w:cs="Times New Roman"/>
          <w:b/>
          <w:sz w:val="26"/>
          <w:szCs w:val="26"/>
        </w:rPr>
        <w:t xml:space="preserve">ĐV </w:t>
      </w:r>
      <w:r>
        <w:rPr>
          <w:rFonts w:ascii="Times New Roman" w:hAnsi="Times New Roman" w:cs="Times New Roman"/>
          <w:b/>
          <w:sz w:val="26"/>
          <w:szCs w:val="26"/>
        </w:rPr>
        <w:t>DƯỢC LÂM SÀNG - TTT</w:t>
      </w:r>
    </w:p>
    <w:p w:rsidR="000C59B6" w:rsidRDefault="000C59B6" w:rsidP="000C59B6">
      <w:pPr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0C59B6" w:rsidRPr="00136958" w:rsidRDefault="000C59B6" w:rsidP="000C59B6">
      <w:pPr>
        <w:tabs>
          <w:tab w:val="left" w:pos="121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Bs.CKI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Trần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Siêm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          Ds.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Lương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Chất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36958">
        <w:rPr>
          <w:rFonts w:ascii="Times New Roman" w:hAnsi="Times New Roman" w:cs="Times New Roman"/>
          <w:b/>
          <w:sz w:val="26"/>
          <w:szCs w:val="26"/>
        </w:rPr>
        <w:t>Lường</w:t>
      </w:r>
      <w:proofErr w:type="spellEnd"/>
      <w:r w:rsidRPr="001369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6AA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6958">
        <w:rPr>
          <w:rFonts w:ascii="Times New Roman" w:hAnsi="Times New Roman" w:cs="Times New Roman"/>
          <w:b/>
          <w:sz w:val="26"/>
          <w:szCs w:val="26"/>
        </w:rPr>
        <w:t xml:space="preserve">Ds. </w:t>
      </w:r>
      <w:proofErr w:type="spellStart"/>
      <w:r w:rsidR="006E6AA1">
        <w:rPr>
          <w:rFonts w:ascii="Times New Roman" w:hAnsi="Times New Roman" w:cs="Times New Roman"/>
          <w:b/>
          <w:sz w:val="26"/>
          <w:szCs w:val="26"/>
        </w:rPr>
        <w:t>Đặng</w:t>
      </w:r>
      <w:proofErr w:type="spellEnd"/>
      <w:r w:rsidR="006E6AA1">
        <w:rPr>
          <w:rFonts w:ascii="Times New Roman" w:hAnsi="Times New Roman" w:cs="Times New Roman"/>
          <w:b/>
          <w:sz w:val="26"/>
          <w:szCs w:val="26"/>
        </w:rPr>
        <w:t xml:space="preserve"> Minh </w:t>
      </w:r>
      <w:proofErr w:type="spellStart"/>
      <w:r w:rsidR="006E6AA1">
        <w:rPr>
          <w:rFonts w:ascii="Times New Roman" w:hAnsi="Times New Roman" w:cs="Times New Roman"/>
          <w:b/>
          <w:sz w:val="26"/>
          <w:szCs w:val="26"/>
        </w:rPr>
        <w:t>Hưng</w:t>
      </w:r>
      <w:proofErr w:type="spellEnd"/>
    </w:p>
    <w:p w:rsidR="005D734A" w:rsidRPr="009572F9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734A" w:rsidSect="007002BC">
      <w:footerReference w:type="default" r:id="rId7"/>
      <w:pgSz w:w="12240" w:h="15840"/>
      <w:pgMar w:top="1008" w:right="1138" w:bottom="1008" w:left="1526" w:header="40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27" w:rsidRDefault="003C0527" w:rsidP="005D734A">
      <w:pPr>
        <w:spacing w:after="0" w:line="240" w:lineRule="auto"/>
      </w:pPr>
      <w:r>
        <w:separator/>
      </w:r>
    </w:p>
  </w:endnote>
  <w:endnote w:type="continuationSeparator" w:id="0">
    <w:p w:rsidR="003C0527" w:rsidRDefault="003C0527" w:rsidP="005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1E" w:rsidRPr="003B0E1E" w:rsidRDefault="00B27B46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  <w:r w:rsidRPr="003B0E1E">
      <w:rPr>
        <w:rFonts w:ascii="Times New Roman" w:hAnsi="Times New Roman" w:cs="Times New Roman"/>
        <w:b/>
        <w:color w:val="002060"/>
        <w:sz w:val="28"/>
        <w:szCs w:val="28"/>
      </w:rPr>
      <w:t xml:space="preserve">TLTK: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Tờ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hướng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dẫn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sử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dụng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thuốc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,</w:t>
    </w:r>
    <w:r w:rsidRPr="003B0E1E">
      <w:rPr>
        <w:rFonts w:ascii="Times New Roman" w:hAnsi="Times New Roman" w:cs="Times New Roman"/>
        <w:b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Dược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thư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quốc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gia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>Việt</w:t>
    </w:r>
    <w:proofErr w:type="spellEnd"/>
    <w:r w:rsidRPr="003B0E1E">
      <w:rPr>
        <w:rFonts w:ascii="Times New Roman" w:hAnsi="Times New Roman" w:cs="Times New Roman"/>
        <w:b/>
        <w:i/>
        <w:color w:val="002060"/>
        <w:sz w:val="28"/>
        <w:szCs w:val="28"/>
      </w:rPr>
      <w:t xml:space="preserve"> Nam (2018),</w:t>
    </w:r>
    <w:r w:rsidRPr="003B0E1E">
      <w:rPr>
        <w:rFonts w:ascii="Times New Roman" w:hAnsi="Times New Roman" w:cs="Times New Roman"/>
        <w:b/>
        <w:color w:val="002060"/>
        <w:sz w:val="28"/>
        <w:szCs w:val="28"/>
      </w:rPr>
      <w:t xml:space="preserve"> </w:t>
    </w:r>
    <w:proofErr w:type="spellStart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>Thông</w:t>
    </w:r>
    <w:proofErr w:type="spellEnd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 xml:space="preserve"> </w:t>
    </w:r>
    <w:proofErr w:type="spellStart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>tư</w:t>
    </w:r>
    <w:proofErr w:type="spellEnd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 xml:space="preserve"> </w:t>
    </w:r>
    <w:proofErr w:type="spellStart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>số</w:t>
    </w:r>
    <w:proofErr w:type="spellEnd"/>
    <w:r w:rsidRPr="003B0E1E">
      <w:rPr>
        <w:rFonts w:ascii="Times New Roman" w:eastAsia="Times New Roman" w:hAnsi="Times New Roman"/>
        <w:b/>
        <w:i/>
        <w:iCs/>
        <w:color w:val="002060"/>
        <w:sz w:val="26"/>
        <w:szCs w:val="26"/>
      </w:rPr>
      <w:t xml:space="preserve"> 30/2018/TT-BYT</w:t>
    </w:r>
  </w:p>
  <w:p w:rsidR="003B0E1E" w:rsidRDefault="003C0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27" w:rsidRDefault="003C0527" w:rsidP="005D734A">
      <w:pPr>
        <w:spacing w:after="0" w:line="240" w:lineRule="auto"/>
      </w:pPr>
      <w:r>
        <w:separator/>
      </w:r>
    </w:p>
  </w:footnote>
  <w:footnote w:type="continuationSeparator" w:id="0">
    <w:p w:rsidR="003C0527" w:rsidRDefault="003C0527" w:rsidP="005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F5A"/>
    <w:multiLevelType w:val="hybridMultilevel"/>
    <w:tmpl w:val="CFDE0CF8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EC4"/>
    <w:multiLevelType w:val="hybridMultilevel"/>
    <w:tmpl w:val="0A92EA8A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B6F"/>
    <w:multiLevelType w:val="hybridMultilevel"/>
    <w:tmpl w:val="E4C6360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6D41"/>
    <w:multiLevelType w:val="hybridMultilevel"/>
    <w:tmpl w:val="5E56A6D2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E6300"/>
    <w:multiLevelType w:val="hybridMultilevel"/>
    <w:tmpl w:val="9D264AD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B6E12"/>
    <w:multiLevelType w:val="hybridMultilevel"/>
    <w:tmpl w:val="C9869D0E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21305"/>
    <w:multiLevelType w:val="hybridMultilevel"/>
    <w:tmpl w:val="9192201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54AFE"/>
    <w:multiLevelType w:val="hybridMultilevel"/>
    <w:tmpl w:val="8ED4C69E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34A"/>
    <w:rsid w:val="00040710"/>
    <w:rsid w:val="000C59B6"/>
    <w:rsid w:val="000D46F8"/>
    <w:rsid w:val="000F0DC9"/>
    <w:rsid w:val="00333A83"/>
    <w:rsid w:val="003C0527"/>
    <w:rsid w:val="00404D65"/>
    <w:rsid w:val="004E0EC1"/>
    <w:rsid w:val="005D734A"/>
    <w:rsid w:val="006E6AA1"/>
    <w:rsid w:val="00816C93"/>
    <w:rsid w:val="00863314"/>
    <w:rsid w:val="008E1A85"/>
    <w:rsid w:val="00943F00"/>
    <w:rsid w:val="009D7938"/>
    <w:rsid w:val="00B01B1B"/>
    <w:rsid w:val="00B27B46"/>
    <w:rsid w:val="00B6004C"/>
    <w:rsid w:val="00C453AD"/>
    <w:rsid w:val="00C87E6B"/>
    <w:rsid w:val="00C938E2"/>
    <w:rsid w:val="00CA7272"/>
    <w:rsid w:val="00E12280"/>
    <w:rsid w:val="00ED0413"/>
    <w:rsid w:val="00F17732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F936E7D4-6497-4EF8-A43D-E374B2E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4A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34A"/>
  </w:style>
  <w:style w:type="paragraph" w:styleId="Header">
    <w:name w:val="header"/>
    <w:basedOn w:val="Normal"/>
    <w:link w:val="Head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34A"/>
  </w:style>
  <w:style w:type="table" w:styleId="TableGrid">
    <w:name w:val="Table Grid"/>
    <w:basedOn w:val="TableNormal"/>
    <w:uiPriority w:val="59"/>
    <w:rsid w:val="00816C9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2021-01-11T09:20:00Z</cp:lastPrinted>
  <dcterms:created xsi:type="dcterms:W3CDTF">2021-01-11T01:27:00Z</dcterms:created>
  <dcterms:modified xsi:type="dcterms:W3CDTF">2021-10-08T06:18:00Z</dcterms:modified>
</cp:coreProperties>
</file>